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C63F" w14:textId="337E63B2" w:rsidR="0099683F" w:rsidRPr="0099683F" w:rsidRDefault="0099683F" w:rsidP="00996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>ЗАКОН ИВАНОВСКОЙ ОБЛАСТИ</w:t>
      </w:r>
    </w:p>
    <w:p w14:paraId="03E83B6D" w14:textId="77777777" w:rsidR="0099683F" w:rsidRPr="0099683F" w:rsidRDefault="0099683F" w:rsidP="009968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3C8495" w14:textId="12C364B4" w:rsidR="0099683F" w:rsidRPr="0099683F" w:rsidRDefault="0099683F" w:rsidP="00996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</w:t>
      </w:r>
    </w:p>
    <w:p w14:paraId="4FB74CFA" w14:textId="6CFB1A57" w:rsidR="0099683F" w:rsidRPr="0099683F" w:rsidRDefault="0099683F" w:rsidP="00996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ЭКСПЕРТИЗЫ</w:t>
      </w:r>
    </w:p>
    <w:p w14:paraId="4610EE9C" w14:textId="782E6A59" w:rsidR="0099683F" w:rsidRPr="0099683F" w:rsidRDefault="0099683F" w:rsidP="00996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14:paraId="129E9DB5" w14:textId="77777777" w:rsidR="0099683F" w:rsidRPr="0099683F" w:rsidRDefault="0099683F" w:rsidP="009968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14E3B8" w14:textId="27B2C428" w:rsidR="0099683F" w:rsidRPr="0099683F" w:rsidRDefault="0099683F" w:rsidP="00996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>Принят</w:t>
      </w:r>
    </w:p>
    <w:p w14:paraId="3E71082C" w14:textId="101BF4B2" w:rsidR="0099683F" w:rsidRPr="0099683F" w:rsidRDefault="0099683F" w:rsidP="00996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>Ивановской областной Думой</w:t>
      </w:r>
    </w:p>
    <w:p w14:paraId="11536344" w14:textId="1B87130E" w:rsidR="0099683F" w:rsidRPr="0099683F" w:rsidRDefault="0099683F" w:rsidP="00996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>27 ноября 2014 года</w:t>
      </w:r>
      <w:bookmarkStart w:id="0" w:name="_GoBack"/>
      <w:bookmarkEnd w:id="0"/>
    </w:p>
    <w:p w14:paraId="4713F507" w14:textId="77777777" w:rsidR="0099683F" w:rsidRPr="0099683F" w:rsidRDefault="0099683F" w:rsidP="009968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ABF8C3" w14:textId="27F2B104" w:rsidR="0099683F" w:rsidRPr="0099683F" w:rsidRDefault="0099683F" w:rsidP="00996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>(в ред. Законов Ивановской области от 07.07.2016 N 59-ОЗ, от 10.12.2016 N 115-ОЗ)</w:t>
      </w:r>
    </w:p>
    <w:p w14:paraId="57734E45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7D8E8973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Настоящий Закон принят в соответствии с частью 6 статьи 7 и частью 3 статьи 46 </w:t>
      </w:r>
    </w:p>
    <w:p w14:paraId="603BFF8E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N 131-ФЗ "Об общих принципах организации местного </w:t>
      </w:r>
    </w:p>
    <w:p w14:paraId="78C7D14F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Федерации" в целях регулирования отношений, связанных с </w:t>
      </w:r>
    </w:p>
    <w:p w14:paraId="24B5C507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проведением органами местного самоуправления муниципальных образований оценки </w:t>
      </w:r>
    </w:p>
    <w:p w14:paraId="6C5464CC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муниципальных нормативных правовых актов, </w:t>
      </w:r>
    </w:p>
    <w:p w14:paraId="7CABDC58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ранее предусмотренные муниципальными </w:t>
      </w:r>
    </w:p>
    <w:p w14:paraId="68310E15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обязанности для субъектов предпринимательской и </w:t>
      </w:r>
    </w:p>
    <w:p w14:paraId="3CF62E0B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(далее -проекты муниципальных нормативных правовых актов), и </w:t>
      </w:r>
    </w:p>
    <w:p w14:paraId="4B5143D9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муниципальных нормативных правовых актов, затрагивающих вопросы </w:t>
      </w:r>
    </w:p>
    <w:p w14:paraId="07A4AC3C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осуществления предпринимательской и инвестиционной деятельности (далее -муниципальные </w:t>
      </w:r>
    </w:p>
    <w:p w14:paraId="53702973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нормативные правовые акты), в Ивановской области. </w:t>
      </w:r>
    </w:p>
    <w:p w14:paraId="10F30EB3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5787AE69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Статья 1. Оценка регулирующего воздействия проектов муниципальных нормативных </w:t>
      </w:r>
    </w:p>
    <w:p w14:paraId="0B3AD3A1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правовых актов </w:t>
      </w:r>
    </w:p>
    <w:p w14:paraId="6AD58706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1CA9F295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1. Проекты муниципальных нормативных правовых актов городского округа Иваново, а </w:t>
      </w:r>
    </w:p>
    <w:p w14:paraId="3ECC0C48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также иных городских округов и муниципальных районов Ивановской области, включенных в </w:t>
      </w:r>
    </w:p>
    <w:p w14:paraId="34FFEAF1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перечень согласно приложению к настоящему Закону, подлежат оценке регулирующего </w:t>
      </w:r>
    </w:p>
    <w:p w14:paraId="58E4EFA6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воздействия, проводимой органами местного самоуправления соответствующих муниципальных </w:t>
      </w:r>
    </w:p>
    <w:p w14:paraId="61CA93D0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образований в порядке, установленном муниципальными нормативными правовыми актами с </w:t>
      </w:r>
    </w:p>
    <w:p w14:paraId="33956A9B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учетом положений настоящей статьи. </w:t>
      </w:r>
    </w:p>
    <w:p w14:paraId="06278033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В случае проведения органами местного самоуправления иных муниципальных </w:t>
      </w:r>
    </w:p>
    <w:p w14:paraId="346DC75F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образований Ивановской области оценки регулирующего воздействия проектов муниципальных </w:t>
      </w:r>
    </w:p>
    <w:p w14:paraId="72864CBE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нормативных правовых актов указанная оценка проводится органами местного самоуправления </w:t>
      </w:r>
    </w:p>
    <w:p w14:paraId="253B0EEF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соответствующих муниципальных образований в порядке, установленном муниципальными </w:t>
      </w:r>
    </w:p>
    <w:p w14:paraId="65B8AEAE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с учетом положений настоящей статьи. </w:t>
      </w:r>
    </w:p>
    <w:p w14:paraId="79122A77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48F40E97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</w:t>
      </w:r>
    </w:p>
    <w:p w14:paraId="55E09E55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в целях выявления положений, вводящих избыточные обязанности, запреты и </w:t>
      </w:r>
    </w:p>
    <w:p w14:paraId="2526F6CD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ограничения для субъектов предпринимательской и инвестиционной деятельности или </w:t>
      </w:r>
    </w:p>
    <w:p w14:paraId="62D6DABB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также положений, способствующих возникновению </w:t>
      </w:r>
    </w:p>
    <w:p w14:paraId="679223FA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необоснованных расходов субъектов предпринимательской и инвестиционной деятельности и </w:t>
      </w:r>
    </w:p>
    <w:p w14:paraId="6C7B2B2C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местных бюджетов. </w:t>
      </w:r>
    </w:p>
    <w:p w14:paraId="4C3432C4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098C65BE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</w:t>
      </w:r>
    </w:p>
    <w:p w14:paraId="6A27EA03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не проводится в отношении проектов нормативных правовых актов представительных органов </w:t>
      </w:r>
    </w:p>
    <w:p w14:paraId="18495394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муниципальных образований, устанавливающих, изменяющих, приостанавливающих, </w:t>
      </w:r>
    </w:p>
    <w:p w14:paraId="50180A1D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отменяющих местные налоги и сборы, а также проектов нормативных правовых актов </w:t>
      </w:r>
    </w:p>
    <w:p w14:paraId="4548E0F6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представительных органов муниципальных образований, регулирующих бюджетные </w:t>
      </w:r>
    </w:p>
    <w:p w14:paraId="17EB22D3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правоотношения. </w:t>
      </w:r>
    </w:p>
    <w:p w14:paraId="32A3A9E2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4BB9038A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br w:type="page"/>
      </w:r>
    </w:p>
    <w:p w14:paraId="13C9A711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оценки регулирующего воздействия проектов муниципальных </w:t>
      </w:r>
    </w:p>
    <w:p w14:paraId="3A1AFA2A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нормативных правовых актов не должен превышать трех месяцев. </w:t>
      </w:r>
    </w:p>
    <w:p w14:paraId="37FBDF92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54BCB45C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2. Порядок проведения оценки регулирующего воздействия проектов муниципальных </w:t>
      </w:r>
    </w:p>
    <w:p w14:paraId="666022D5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нормативных правовых актов должен предусматривать: </w:t>
      </w:r>
    </w:p>
    <w:p w14:paraId="1125376C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1) определение органа местного самоуправления, уполномоченного проводить оценку </w:t>
      </w:r>
    </w:p>
    <w:p w14:paraId="5BCBEF3E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муниципальных нормативных правовых актов; </w:t>
      </w:r>
    </w:p>
    <w:p w14:paraId="39A60287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30BBC930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2) размещение уведомлений о подготовке проектов муниципальных нормативных правовых </w:t>
      </w:r>
    </w:p>
    <w:p w14:paraId="2F220F9B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актов в средствах массовой информации и (или) на сайте органа местного самоуправления в </w:t>
      </w:r>
    </w:p>
    <w:p w14:paraId="48BD66A1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Интернет; </w:t>
      </w:r>
    </w:p>
    <w:p w14:paraId="2517069B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7F653329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3) подготовку проектов муниципальных нормативных правовых актов, проведение </w:t>
      </w:r>
    </w:p>
    <w:p w14:paraId="68689757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публичных консультаций по проектам муниципальных нормативных правовых актов в форме их </w:t>
      </w:r>
    </w:p>
    <w:p w14:paraId="0F82D0BB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открытого обсуждения, в том числе с использованием информационно-телекоммуникационной </w:t>
      </w:r>
    </w:p>
    <w:p w14:paraId="288E4D88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сети Интернет, с заинтересованными лицами, подготовку отчетов о результатах данных публичных </w:t>
      </w:r>
    </w:p>
    <w:p w14:paraId="76412BB3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консультаций, размещение информации по итогам публичных консультаций на сайте органа </w:t>
      </w:r>
    </w:p>
    <w:p w14:paraId="3D36754D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местного самоуправления; </w:t>
      </w:r>
    </w:p>
    <w:p w14:paraId="6D3EEDCD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2235C1B8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4) подготовку заключений по результатам оценки регулирующего воздействия проектов </w:t>
      </w:r>
    </w:p>
    <w:p w14:paraId="03556738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нормативных правовых актов, порядок использования указанных заключений при </w:t>
      </w:r>
    </w:p>
    <w:p w14:paraId="7E658BBC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разработке проектов муниципальных нормативных правовых актов; </w:t>
      </w:r>
    </w:p>
    <w:p w14:paraId="18AE9494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7C869DBF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5) направление заключений об оценке регулирующего воздействия проектов </w:t>
      </w:r>
    </w:p>
    <w:p w14:paraId="535E9A21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субъекту правотворческой инициативы; </w:t>
      </w:r>
    </w:p>
    <w:p w14:paraId="6F4BB3A2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46375147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6) порядок разрешения разногласий, возникающих в ходе проведения оценки </w:t>
      </w:r>
    </w:p>
    <w:p w14:paraId="5335DB59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муниципальных нормативных правовых актов. </w:t>
      </w:r>
    </w:p>
    <w:p w14:paraId="542CB4E8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5224FE60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3. Форма заключения об оценке регулирующего воздействия проектов муниципальных </w:t>
      </w:r>
    </w:p>
    <w:p w14:paraId="703F7766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нормативных правовых актов утверждается органом местного самоуправления. </w:t>
      </w:r>
    </w:p>
    <w:p w14:paraId="4DD46BAE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4. В заключении об оценке регулирующего воздействия проектов муниципальных </w:t>
      </w:r>
    </w:p>
    <w:p w14:paraId="6933D424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нормативных правовых актов должны содержаться выводы о наличии (отсутствии) в проектах </w:t>
      </w:r>
    </w:p>
    <w:p w14:paraId="045E526E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положений, вводящих избыточные обязанности, </w:t>
      </w:r>
    </w:p>
    <w:p w14:paraId="318D0846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запреты и ограничения для субъектов предпринимательской и инвестиционной деятельности или </w:t>
      </w:r>
    </w:p>
    <w:p w14:paraId="0A8335C2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также положений, способствующих возникновению </w:t>
      </w:r>
    </w:p>
    <w:p w14:paraId="66B1FC29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необоснованных расходов субъектов предпринимательской и инвестиционной деятельности и </w:t>
      </w:r>
    </w:p>
    <w:p w14:paraId="5523A2EF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местного бюджета. </w:t>
      </w:r>
    </w:p>
    <w:p w14:paraId="532E9632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В случае если в заключении сделаны выводы о наличии в проекте муниципального </w:t>
      </w:r>
    </w:p>
    <w:p w14:paraId="3D44E12B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положений, указанных в настоящей статье, оно должно содержать </w:t>
      </w:r>
    </w:p>
    <w:p w14:paraId="167F02C5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указанных выводов и предложения о способах устранения указанных положений. </w:t>
      </w:r>
    </w:p>
    <w:p w14:paraId="2199F25F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29F3DFD5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5. Принятие муниципального нормативного правового акта без заключения об оценке </w:t>
      </w:r>
    </w:p>
    <w:p w14:paraId="0BDEC680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данного муниципального нормативного правового акта не </w:t>
      </w:r>
    </w:p>
    <w:p w14:paraId="7C71C0FD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допускается. </w:t>
      </w:r>
    </w:p>
    <w:p w14:paraId="3305955C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Статья 2. Экспертиза муниципальных нормативных правовых актов </w:t>
      </w:r>
    </w:p>
    <w:p w14:paraId="783FB02D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3E56B2AC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1. Муниципальные нормативные правовые акты городского округа Иваново, а также иных </w:t>
      </w:r>
    </w:p>
    <w:p w14:paraId="1F1141EF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городских округов и муниципальных районов Ивановской области, включенных в перечень </w:t>
      </w:r>
    </w:p>
    <w:p w14:paraId="741B324E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Закону, подлежат экспертизе, проводимой органами </w:t>
      </w:r>
    </w:p>
    <w:p w14:paraId="5265DB49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местного самоуправления соответствующих муниципальных образований в порядке, </w:t>
      </w:r>
    </w:p>
    <w:p w14:paraId="289A7097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br w:type="page"/>
      </w:r>
    </w:p>
    <w:p w14:paraId="47DE0801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муниципальными нормативными правовыми актами с учетом положений </w:t>
      </w:r>
    </w:p>
    <w:p w14:paraId="2BE5DC37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настоящей статьи. </w:t>
      </w:r>
    </w:p>
    <w:p w14:paraId="2C3DF942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60901332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В случае проведения органами местного самоуправления иных муниципальных </w:t>
      </w:r>
    </w:p>
    <w:p w14:paraId="123D442D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образований Ивановской области экспертизы муниципальных нормативных правовых актов </w:t>
      </w:r>
    </w:p>
    <w:p w14:paraId="536D321C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указанная экспертиза проводится органами местного самоуправления соответствующих </w:t>
      </w:r>
    </w:p>
    <w:p w14:paraId="1F284C1E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порядке, установленном муниципальными нормативными </w:t>
      </w:r>
    </w:p>
    <w:p w14:paraId="67FCDC9C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правовыми актами с учетом положений настоящей статьи. </w:t>
      </w:r>
    </w:p>
    <w:p w14:paraId="6AA831F9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51920D79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Экспертиза муниципальных нормативных правовых актов проводится в целях выявления </w:t>
      </w:r>
    </w:p>
    <w:p w14:paraId="6B1BCA00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положений, необоснованно затрудняющих осуществление предпринимательской и </w:t>
      </w:r>
    </w:p>
    <w:p w14:paraId="2421432F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деятельности. </w:t>
      </w:r>
    </w:p>
    <w:p w14:paraId="2B1B2C2E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4C7AACD6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2. Порядок проведения экспертизы муниципальных нормативных правовых актов должен </w:t>
      </w:r>
    </w:p>
    <w:p w14:paraId="19457C90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предусматривать: </w:t>
      </w:r>
    </w:p>
    <w:p w14:paraId="19C86C98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1) определение органа местного самоуправления, уполномоченного проводить экспертизу </w:t>
      </w:r>
    </w:p>
    <w:p w14:paraId="38FAB340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актов; </w:t>
      </w:r>
    </w:p>
    <w:p w14:paraId="04BB624A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23B661AA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2) проведение экспертизы муниципальных нормативных правовых актов в соответствии с </w:t>
      </w:r>
    </w:p>
    <w:p w14:paraId="26CD73C0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годовыми планами, а также порядок утверждения таких планов. При этом для каждого </w:t>
      </w:r>
    </w:p>
    <w:p w14:paraId="32DE610C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нормативного правового акта предусматривается срок проведения экспертизы, </w:t>
      </w:r>
    </w:p>
    <w:p w14:paraId="183DCA1A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который не должен превышать трех месяцев; </w:t>
      </w:r>
    </w:p>
    <w:p w14:paraId="157EF887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4311058B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3) проведение публичных консультаций по муниципальным нормативным правовым актам в </w:t>
      </w:r>
    </w:p>
    <w:p w14:paraId="7F0E8FAA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форме открытого обсуждения муниципального нормативного правового акта, в том числе с </w:t>
      </w:r>
    </w:p>
    <w:p w14:paraId="6CAA7BB8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использованием информационно-телекоммуникационной сети Интернет, с заинтересованными </w:t>
      </w:r>
    </w:p>
    <w:p w14:paraId="6359318F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лицами, подготовку отчетов о результатах данных публичных консультаций, размещение </w:t>
      </w:r>
    </w:p>
    <w:p w14:paraId="6FCF348E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информации по итогам публичных консультаций на сайте органа местного самоуправления; </w:t>
      </w:r>
    </w:p>
    <w:p w14:paraId="7B202438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1B1A6345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4) подготовку заключений о результатах экспертизы муниципальных нормативных правовых </w:t>
      </w:r>
    </w:p>
    <w:p w14:paraId="5E5F0955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актов; </w:t>
      </w:r>
    </w:p>
    <w:p w14:paraId="7EF5F5B7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3CE066A4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5) порядок использования результатов экспертизы муниципальных нормативных правовых </w:t>
      </w:r>
    </w:p>
    <w:p w14:paraId="07CE707B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актов, предусматривающий в том числе обязательное рассмотрение заключений о результатах </w:t>
      </w:r>
    </w:p>
    <w:p w14:paraId="15BDDC6D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экспертизы органом местного самоуправления, принявшим (издавшим) муниципальный </w:t>
      </w:r>
    </w:p>
    <w:p w14:paraId="2FBE0EDA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нормативный правовой акт, и применение им мер реагирования; </w:t>
      </w:r>
    </w:p>
    <w:p w14:paraId="294C7F16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76B44A2D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6) порядок разрешения разногласий, возникающих в ходе проведения экспертизы </w:t>
      </w:r>
    </w:p>
    <w:p w14:paraId="7D8EA2B8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актов. </w:t>
      </w:r>
    </w:p>
    <w:p w14:paraId="64056F24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3F85B37C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lastRenderedPageBreak/>
        <w:t xml:space="preserve">3. Форма заключения о результатах экспертизы муниципальных нормативных правовых </w:t>
      </w:r>
    </w:p>
    <w:p w14:paraId="07437C1C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актов утверждается органом местного самоуправления. </w:t>
      </w:r>
    </w:p>
    <w:p w14:paraId="42FCEC67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4. В заключении о результатах экспертизы муниципальных нормативных правовых актов </w:t>
      </w:r>
    </w:p>
    <w:p w14:paraId="7C060807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должны содержаться выводы о наличии (отсутствии) в муниципальном нормативном правовом </w:t>
      </w:r>
    </w:p>
    <w:p w14:paraId="0E6EE1DE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акте положений, необоснованно затрудняющих осуществление предпринимательской и </w:t>
      </w:r>
    </w:p>
    <w:p w14:paraId="4EDBB5B9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деятельности. </w:t>
      </w:r>
    </w:p>
    <w:p w14:paraId="5DD75D43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В случае если в заключении сделаны выводы о наличии в муниципальном нормативном </w:t>
      </w:r>
    </w:p>
    <w:p w14:paraId="2A21B220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правовом акте указанных положений, оно должно содержать обоснование указанных выводов и </w:t>
      </w:r>
    </w:p>
    <w:p w14:paraId="69BB46D8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указанных положений. </w:t>
      </w:r>
    </w:p>
    <w:p w14:paraId="5099C8C6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36B83AE2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Статья 2.1. Критерии включения муниципальных районов и городских округов Ивановской </w:t>
      </w:r>
    </w:p>
    <w:p w14:paraId="54B7B99B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области в перечень муниципальных районов и городских округов Ивановской области, в которых </w:t>
      </w:r>
    </w:p>
    <w:p w14:paraId="2758506B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0211DBF0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br w:type="page"/>
      </w:r>
    </w:p>
    <w:p w14:paraId="022F291C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оценки регулирующего воздействия проектов муниципальных нормативных правовых </w:t>
      </w:r>
    </w:p>
    <w:p w14:paraId="6648BD03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актов и экспертизы муниципальных нормативных правовых актов является обязательным </w:t>
      </w:r>
    </w:p>
    <w:p w14:paraId="0F880284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6FD53966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Муниципальные районы и городские округа Ивановской области включаются в перечень </w:t>
      </w:r>
    </w:p>
    <w:p w14:paraId="6207E7C7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городских округов Ивановской области, в которых проведение оценки </w:t>
      </w:r>
    </w:p>
    <w:p w14:paraId="6453A285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муниципальных нормативных правовых актов и экспертизы </w:t>
      </w:r>
    </w:p>
    <w:p w14:paraId="778EB15D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является обязательным, при одновременном </w:t>
      </w:r>
    </w:p>
    <w:p w14:paraId="38372FF3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соответствии трем из следующих критериев: </w:t>
      </w:r>
    </w:p>
    <w:p w14:paraId="38375E29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3F241F6A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1) осуществление органами местного самоуправления муниципального района (городского </w:t>
      </w:r>
    </w:p>
    <w:p w14:paraId="67D5FB26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округа) Ивановской области отдельных государственных полномочий; </w:t>
      </w:r>
    </w:p>
    <w:p w14:paraId="1710D240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7B5E94DF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2) наличие доступа к информационно-телекоммуникационной сети Интернет в пятидесяти и </w:t>
      </w:r>
    </w:p>
    <w:p w14:paraId="768234FB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более процентах населенных пунктов, расположенных на территории муниципального района </w:t>
      </w:r>
    </w:p>
    <w:p w14:paraId="7C3778B1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Ивановской области, -для муниципального района Ивановской области, наличие доступа к </w:t>
      </w:r>
    </w:p>
    <w:p w14:paraId="771E13B6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в городском округе Ивановской области для </w:t>
      </w:r>
    </w:p>
    <w:p w14:paraId="57E71F3B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городского округа Ивановской области; </w:t>
      </w:r>
    </w:p>
    <w:p w14:paraId="58A60CD9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7547C8AE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3) число субъектов малого и среднего предпринимательства в расчете на десять тысяч </w:t>
      </w:r>
    </w:p>
    <w:p w14:paraId="5DEAB1F9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человек населения муниципального района (городского округа) Ивановской области равно или </w:t>
      </w:r>
    </w:p>
    <w:p w14:paraId="0FBA738E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lastRenderedPageBreak/>
        <w:t xml:space="preserve">превышает 250 единиц; </w:t>
      </w:r>
    </w:p>
    <w:p w14:paraId="7EEFB6BE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4D42A503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4) объем инвестиций в основной капитал по организациям, не относящимся к субъектам </w:t>
      </w:r>
    </w:p>
    <w:p w14:paraId="10C14606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малого предпринимательства, в расчете на одного жителя муниципального района (городского </w:t>
      </w:r>
    </w:p>
    <w:p w14:paraId="61A8172A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округа) Ивановской области равен или превышает 2,5 тысячи рублей. </w:t>
      </w:r>
    </w:p>
    <w:p w14:paraId="088D8EF0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39B13726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Статья 3. Особенности применения настоящего Закона </w:t>
      </w:r>
    </w:p>
    <w:p w14:paraId="5E9D7BDA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5AA54C3C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Положения настоящего Закона применяются в отношении: </w:t>
      </w:r>
    </w:p>
    <w:p w14:paraId="126A852C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1B83A7A1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1) городского округа Иваново - с 1 января 2015 года; </w:t>
      </w:r>
    </w:p>
    <w:p w14:paraId="24C27945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53B3253B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2) - 3) утратили силу. - Закон Ивановской области от 07.07.2016 N 59-ОЗ. </w:t>
      </w:r>
    </w:p>
    <w:p w14:paraId="1AA8281F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4017DF04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Статья 4. Вступление в силу настоящего Закона Настоящий Закон вступает в силу после его </w:t>
      </w:r>
    </w:p>
    <w:p w14:paraId="6ED3674E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14:paraId="3F2F06C9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0A2412C8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Губернатор Ивановской области </w:t>
      </w:r>
    </w:p>
    <w:p w14:paraId="24F13A41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П.А.КОНЬКОВ </w:t>
      </w:r>
    </w:p>
    <w:p w14:paraId="5554A0E9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г. Иваново </w:t>
      </w:r>
    </w:p>
    <w:p w14:paraId="2AADE78F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6C99156A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2 декабря 2014 года </w:t>
      </w:r>
    </w:p>
    <w:p w14:paraId="47D773C0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2F806A7D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N 94-ОЗ </w:t>
      </w:r>
    </w:p>
    <w:p w14:paraId="6C81F9CD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515916BF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br w:type="page"/>
      </w:r>
    </w:p>
    <w:p w14:paraId="61CA7F2B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07D7009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к Закону </w:t>
      </w:r>
    </w:p>
    <w:p w14:paraId="573FD3D2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</w:p>
    <w:p w14:paraId="46AE153A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"О проведении оценки регулирующего воздействия </w:t>
      </w:r>
    </w:p>
    <w:p w14:paraId="1F71282A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</w:p>
    <w:p w14:paraId="531EA1C8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и экспертизы муниципальных нормативных правовых актов" </w:t>
      </w:r>
    </w:p>
    <w:p w14:paraId="59315D48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от 02.12.2014 N 94-ОЗ </w:t>
      </w:r>
    </w:p>
    <w:p w14:paraId="55D47503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5299D678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72C5A663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ГОРОДСКИХ ОКРУГОВ </w:t>
      </w:r>
    </w:p>
    <w:p w14:paraId="238D1A47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ИВАНОВСКОЙ ОБЛАСТИ, В КОТОРЫХ ПРОВЕДЕНИЕ ОЦЕНКИ </w:t>
      </w:r>
    </w:p>
    <w:p w14:paraId="7735E870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МУНИЦИПАЛЬНЫХ </w:t>
      </w:r>
    </w:p>
    <w:p w14:paraId="6A22F7F0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ЭКСПЕРТИЗЫ МУНИЦИПАЛЬНЫХ </w:t>
      </w:r>
    </w:p>
    <w:p w14:paraId="5A8E97B7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НОРМАТИВНЫХ ПРАВОВЫХ АКТОВ ЯВЛЯЕТСЯ ОБЯЗАТЕЛЬНЫМ </w:t>
      </w:r>
    </w:p>
    <w:p w14:paraId="2B5F260B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7C43304F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</w:p>
    <w:p w14:paraId="38A14F5F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1. Городской округ Вичуга </w:t>
      </w:r>
    </w:p>
    <w:p w14:paraId="1F6EAEFA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2. Городской округ Кинешма </w:t>
      </w:r>
    </w:p>
    <w:p w14:paraId="743B80E3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3. Городской округ Кохма </w:t>
      </w:r>
    </w:p>
    <w:p w14:paraId="29CC7D07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4. Городской округ Тейково </w:t>
      </w:r>
    </w:p>
    <w:p w14:paraId="24E53310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5. Городской округ Шуя </w:t>
      </w:r>
    </w:p>
    <w:p w14:paraId="07E4A52A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9683F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99683F">
        <w:rPr>
          <w:rFonts w:ascii="Times New Roman" w:hAnsi="Times New Roman" w:cs="Times New Roman"/>
          <w:sz w:val="28"/>
          <w:szCs w:val="28"/>
        </w:rPr>
        <w:t xml:space="preserve">-Посадский муниципальный район </w:t>
      </w:r>
    </w:p>
    <w:p w14:paraId="69A0E025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7. Заволжский муниципальный район </w:t>
      </w:r>
    </w:p>
    <w:p w14:paraId="5BC3EBDE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8. Ивановский муниципальный район </w:t>
      </w:r>
    </w:p>
    <w:p w14:paraId="063C8A3B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9. Кинешемский муниципальный район </w:t>
      </w:r>
    </w:p>
    <w:p w14:paraId="5B8FA018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10. Комсомольский муниципальный район </w:t>
      </w:r>
    </w:p>
    <w:p w14:paraId="2FFDAE6F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9683F">
        <w:rPr>
          <w:rFonts w:ascii="Times New Roman" w:hAnsi="Times New Roman" w:cs="Times New Roman"/>
          <w:sz w:val="28"/>
          <w:szCs w:val="28"/>
        </w:rPr>
        <w:t>Лежневский</w:t>
      </w:r>
      <w:proofErr w:type="spellEnd"/>
      <w:r w:rsidRPr="0099683F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14:paraId="32199983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12. Палехский муниципальный район </w:t>
      </w:r>
    </w:p>
    <w:p w14:paraId="1B23117B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lastRenderedPageBreak/>
        <w:t xml:space="preserve">13. Приволжский муниципальный район </w:t>
      </w:r>
    </w:p>
    <w:p w14:paraId="2B625BD3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9683F">
        <w:rPr>
          <w:rFonts w:ascii="Times New Roman" w:hAnsi="Times New Roman" w:cs="Times New Roman"/>
          <w:sz w:val="28"/>
          <w:szCs w:val="28"/>
        </w:rPr>
        <w:t>Пучежский</w:t>
      </w:r>
      <w:proofErr w:type="spellEnd"/>
      <w:r w:rsidRPr="0099683F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14:paraId="776973B5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15. Родниковский муниципальный район </w:t>
      </w:r>
    </w:p>
    <w:p w14:paraId="2388E097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9683F"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 w:rsidRPr="0099683F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14:paraId="551CC1D1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9683F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99683F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14:paraId="4B445B46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18. Шуйский муниципальный район </w:t>
      </w:r>
    </w:p>
    <w:p w14:paraId="186E58EF" w14:textId="77777777" w:rsidR="0099683F" w:rsidRPr="0099683F" w:rsidRDefault="0099683F" w:rsidP="0099683F">
      <w:pPr>
        <w:rPr>
          <w:rFonts w:ascii="Times New Roman" w:hAnsi="Times New Roman" w:cs="Times New Roman"/>
          <w:sz w:val="28"/>
          <w:szCs w:val="28"/>
        </w:rPr>
      </w:pPr>
      <w:r w:rsidRPr="0099683F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99683F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99683F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14:paraId="55454EF4" w14:textId="4C0A5EDB" w:rsidR="00CA103D" w:rsidRPr="0099683F" w:rsidRDefault="00CA103D" w:rsidP="0099683F">
      <w:pPr>
        <w:rPr>
          <w:rFonts w:ascii="Times New Roman" w:hAnsi="Times New Roman" w:cs="Times New Roman"/>
          <w:sz w:val="28"/>
          <w:szCs w:val="28"/>
        </w:rPr>
      </w:pPr>
    </w:p>
    <w:sectPr w:rsidR="00CA103D" w:rsidRPr="0099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F1"/>
    <w:rsid w:val="00033CA5"/>
    <w:rsid w:val="0099683F"/>
    <w:rsid w:val="00CA103D"/>
    <w:rsid w:val="00F2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2982"/>
  <w15:chartTrackingRefBased/>
  <w15:docId w15:val="{645A8DC6-222D-4855-B9D3-65F396B2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1828</Words>
  <Characters>10423</Characters>
  <Application>Microsoft Office Word</Application>
  <DocSecurity>0</DocSecurity>
  <Lines>86</Lines>
  <Paragraphs>24</Paragraphs>
  <ScaleCrop>false</ScaleCrop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2018-01-30T13:23:00Z</dcterms:created>
  <dcterms:modified xsi:type="dcterms:W3CDTF">2018-01-30T13:24:00Z</dcterms:modified>
</cp:coreProperties>
</file>